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5" w:rsidRPr="00B20215" w:rsidRDefault="00A75226" w:rsidP="00B20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Белгородской области</w:t>
      </w:r>
      <w:r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заключены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</w:t>
      </w:r>
      <w:r w:rsidR="00B20215"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оглашения о распоряжении материнским капиталом через банки 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Всего на данный момент подписано</w:t>
      </w:r>
      <w:r w:rsidR="00DF03D3">
        <w:t xml:space="preserve"> </w:t>
      </w:r>
      <w:r w:rsidR="00B37DBF">
        <w:t xml:space="preserve">свыше 600 </w:t>
      </w:r>
      <w:r>
        <w:t>соглашени</w:t>
      </w:r>
      <w:r w:rsidR="00B37DBF">
        <w:t>й с кредитными учреждениями</w:t>
      </w:r>
      <w:r>
        <w:t xml:space="preserve">, в том числе с такими крупными банками, как ВТБ, Сбербанк и </w:t>
      </w:r>
      <w:proofErr w:type="spellStart"/>
      <w:r>
        <w:t>Россельхозбанк</w:t>
      </w:r>
      <w:proofErr w:type="spellEnd"/>
      <w:r>
        <w:t>, которые обладают разветвленной сетью отделений и предоставляют семьям кредиты с государственной поддержкой.</w:t>
      </w:r>
      <w:r w:rsidR="00A75226">
        <w:t xml:space="preserve"> Белгородским Пенсионным фондом аналогичные соглашения заключены с </w:t>
      </w:r>
      <w:r w:rsidR="00F24423">
        <w:t>1</w:t>
      </w:r>
      <w:r w:rsidR="00C32951">
        <w:t>9</w:t>
      </w:r>
      <w:r w:rsidR="00A75226">
        <w:t xml:space="preserve"> банками.</w:t>
      </w:r>
    </w:p>
    <w:p w:rsidR="00B20215" w:rsidRDefault="00B37DBF" w:rsidP="00B20215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B20215">
        <w:t>ладельцы сертификата смогут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  <w:r w:rsidR="00B37DBF">
        <w:t xml:space="preserve"> На сегодняшний день в Белгородской области упрощенным вариантом распоряжения материнским капиталом воспользовались более 560 семей</w:t>
      </w:r>
      <w:r w:rsidR="001E2F07">
        <w:t>.</w:t>
      </w:r>
    </w:p>
    <w:p w:rsidR="003A7CA0" w:rsidRDefault="00B20215" w:rsidP="00B37DBF">
      <w:pPr>
        <w:pStyle w:val="a3"/>
        <w:spacing w:before="0" w:beforeAutospacing="0" w:after="0" w:afterAutospacing="0"/>
        <w:ind w:firstLine="567"/>
        <w:jc w:val="both"/>
      </w:pPr>
      <w:r>
        <w:t xml:space="preserve"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</w:t>
      </w:r>
      <w:bookmarkEnd w:id="0"/>
    </w:p>
    <w:p w:rsidR="00B37DBF" w:rsidRDefault="00B37DBF" w:rsidP="00B37DBF">
      <w:pPr>
        <w:pStyle w:val="a3"/>
        <w:spacing w:before="0" w:beforeAutospacing="0" w:after="0" w:afterAutospacing="0"/>
        <w:ind w:firstLine="567"/>
        <w:jc w:val="both"/>
      </w:pPr>
    </w:p>
    <w:sectPr w:rsidR="00B37DBF" w:rsidSect="00B202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3D" w:rsidRDefault="000D5C3D" w:rsidP="00B20215">
      <w:pPr>
        <w:spacing w:after="0" w:line="240" w:lineRule="auto"/>
      </w:pPr>
      <w:r>
        <w:separator/>
      </w:r>
    </w:p>
  </w:endnote>
  <w:endnote w:type="continuationSeparator" w:id="0">
    <w:p w:rsidR="000D5C3D" w:rsidRDefault="000D5C3D" w:rsidP="00B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3D" w:rsidRDefault="000D5C3D" w:rsidP="00B20215">
      <w:pPr>
        <w:spacing w:after="0" w:line="240" w:lineRule="auto"/>
      </w:pPr>
      <w:r>
        <w:separator/>
      </w:r>
    </w:p>
  </w:footnote>
  <w:footnote w:type="continuationSeparator" w:id="0">
    <w:p w:rsidR="000D5C3D" w:rsidRDefault="000D5C3D" w:rsidP="00B2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5" w:rsidRDefault="00B2021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E1D0F3" wp14:editId="3019ECFE">
          <wp:simplePos x="0" y="0"/>
          <wp:positionH relativeFrom="column">
            <wp:posOffset>2619375</wp:posOffset>
          </wp:positionH>
          <wp:positionV relativeFrom="paragraph">
            <wp:posOffset>-110490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5"/>
    <w:rsid w:val="000D3591"/>
    <w:rsid w:val="000D5C3D"/>
    <w:rsid w:val="00191EE3"/>
    <w:rsid w:val="001E2F07"/>
    <w:rsid w:val="003A7CA0"/>
    <w:rsid w:val="00474D3A"/>
    <w:rsid w:val="006362DB"/>
    <w:rsid w:val="00A75226"/>
    <w:rsid w:val="00B20215"/>
    <w:rsid w:val="00B37DBF"/>
    <w:rsid w:val="00C32951"/>
    <w:rsid w:val="00CF4538"/>
    <w:rsid w:val="00DF03D3"/>
    <w:rsid w:val="00F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2021-02-12T09:54:00Z</dcterms:created>
  <dcterms:modified xsi:type="dcterms:W3CDTF">2021-02-12T09:54:00Z</dcterms:modified>
</cp:coreProperties>
</file>