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2858F5" w:rsidRDefault="00C10DB4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Изменения в деятельности НПФ с 1 января 2019 года</w:t>
      </w:r>
    </w:p>
    <w:bookmarkEnd w:id="0"/>
    <w:p w:rsidR="00BC53AF" w:rsidRPr="0010239F" w:rsidRDefault="00BC53AF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>С 1 января 2019 года в деятельность негосударственных пенсионных фондов внесены существенные изменения. Они направлены на то, чтобы повысить сохранность средств пенсионных накоплений и сократить число неправомерных переводов, осуществляемых незаконным путем.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В частности, в соответствии с изменениями ограничен перечень каналов, через которые можно подать заявление о переводе пенсионных накоплений: 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– путем личного обращения гражданина (его представителя) в клиентскую службу Управления ПФР, 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– через личный кабинет на портале </w:t>
      </w:r>
      <w:proofErr w:type="spellStart"/>
      <w:r w:rsidRPr="00C10DB4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C10D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Документы, направленные по почте или курьером, с этого года к рассмотрению не принимаются. 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Независимо от того, какой из двух каналов подачи заявления выбран, с этого года гражданину в обязательном порядке предоставляется информация о потере инвестиционного дохода, которая происходит при досрочном переводе пенсионных накоплений (до истечения пятилетнего периода нахождения средств в одном фонде). Сумма убытка рассчитывается в каждом конкретном случае и отображается в уведомлении, которое вручается  гражданину (его представителю) при подаче заявления о досрочном переходе. 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>Еще одно нововведение касается сроков подачи заявления. Если раньше оно принималось в течение всего года, то теперь это происходит до 1 декабря. Кроме этого, у гражданина с этого года появилась возможность подать уведомление об отказе от смены страховщика. Новый документ подается застрахованным лицом не позднее 31 декабря года, предшествующего году, в котором должно было быть удовлетворено ранее поданное заявление о переводе средств пенсионных накоплений.</w:t>
      </w:r>
    </w:p>
    <w:p w:rsidR="00C10DB4" w:rsidRPr="00C10DB4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0DB4">
        <w:rPr>
          <w:rFonts w:ascii="Times New Roman" w:hAnsi="Times New Roman" w:cs="Times New Roman"/>
          <w:sz w:val="26"/>
          <w:szCs w:val="26"/>
        </w:rPr>
        <w:t xml:space="preserve">При этом в личном кабинете на сайте Пенсионного фонда России по-прежнему остается возможность сменить управляющую компанию, сохранив ПФР в качестве своего страховщика. Так же, как и при подаче заявления через портал </w:t>
      </w:r>
      <w:proofErr w:type="spellStart"/>
      <w:r w:rsidRPr="00C10DB4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C10DB4">
        <w:rPr>
          <w:rFonts w:ascii="Times New Roman" w:hAnsi="Times New Roman" w:cs="Times New Roman"/>
          <w:sz w:val="26"/>
          <w:szCs w:val="26"/>
        </w:rPr>
        <w:t>, для этого потребуется электронная подпись. Если пенсионные накопления формируются в ПФР, менять управляющую компанию или инвестиционный портфель управляющей компании можно каждый год, не теряя при этом инвестиционного дохода.</w:t>
      </w:r>
    </w:p>
    <w:p w:rsidR="00E751CB" w:rsidRPr="002858F5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DB4">
        <w:rPr>
          <w:rFonts w:ascii="Times New Roman" w:hAnsi="Times New Roman" w:cs="Times New Roman"/>
          <w:sz w:val="26"/>
          <w:szCs w:val="26"/>
        </w:rPr>
        <w:t>Сроки подведения итогов переходной кампании остались прежними. Решение по принятым в течение 2019 года заявлениям граждан будет вынесено до 1 марта 2020 года (в случае досрочного перехода) либо до 1 марта года, в котором истекает пятилетний срок нахождения средств в одном фонде (в случае срочного перехода, происходящего без потери инвестиционного дохода). Сами пенсионные накопления переводятся в новый фонд до 31 марта.</w:t>
      </w: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11707D"/>
    <w:rsid w:val="002858F5"/>
    <w:rsid w:val="004C302A"/>
    <w:rsid w:val="009966DD"/>
    <w:rsid w:val="00B32354"/>
    <w:rsid w:val="00BC53AF"/>
    <w:rsid w:val="00C10DB4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Дворникова Марина Игоревна</cp:lastModifiedBy>
  <cp:revision>2</cp:revision>
  <dcterms:created xsi:type="dcterms:W3CDTF">2019-06-18T14:15:00Z</dcterms:created>
  <dcterms:modified xsi:type="dcterms:W3CDTF">2019-06-18T14:15:00Z</dcterms:modified>
</cp:coreProperties>
</file>